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AB09C3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99791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os</w:t>
      </w:r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tawę ciągnika </w:t>
      </w:r>
      <w:proofErr w:type="spellStart"/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Kioti</w:t>
      </w:r>
      <w:proofErr w:type="spellEnd"/>
      <w:r w:rsidR="00161D19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wraz z osprzętem </w:t>
      </w:r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414AA4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8E5E52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5676CB">
        <w:trPr>
          <w:trHeight w:val="788"/>
        </w:trPr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Default="0073703E" w:rsidP="0091552D">
            <w:p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Fabrycznie nowy</w:t>
            </w:r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ciągnik </w:t>
            </w:r>
            <w:proofErr w:type="spellStart"/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Kioti</w:t>
            </w:r>
            <w:proofErr w:type="spellEnd"/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CX2510CH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pojemność skokowa 1647 cm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 xml:space="preserve">3 </w:t>
            </w:r>
            <w:r w:rsidR="00AC1E59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,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napędzany ON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6F463C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moc silnika 25 KM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="00BB618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chłodzony cieczą,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8958F2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rok produkcji</w:t>
            </w:r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nie starszy niż 2024, wyposażony w 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ogrzewaną oraz klimatyzowaną kabinę, przekładnię </w:t>
            </w:r>
            <w:proofErr w:type="spellStart"/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hydrostatyczą</w:t>
            </w:r>
            <w:proofErr w:type="spellEnd"/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="00E76B9E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komplet kół przemysłowych (4szt), TUZ przedni wzmacniany, </w:t>
            </w:r>
            <w:r w:rsidR="00C94321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środkowy WOM.</w:t>
            </w:r>
            <w:r w:rsidR="00BB618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Kompatybilny, gotowy do pracy z</w:t>
            </w:r>
            <w:r w:rsidR="00161D19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wymienionym</w:t>
            </w:r>
            <w:r w:rsidR="00BB618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osprzętem dodatkowym.</w:t>
            </w:r>
          </w:p>
          <w:p w:rsidR="00C94321" w:rsidRDefault="00C94321" w:rsidP="0091552D">
            <w:p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Oprzęt dodatkowy:</w:t>
            </w:r>
          </w:p>
          <w:p w:rsidR="00C94321" w:rsidRDefault="004045C2" w:rsidP="00C9432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Kosiarka międzyosiowa SM2410 </w:t>
            </w:r>
            <w:r w:rsidR="00AB09C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lub </w:t>
            </w:r>
            <w:proofErr w:type="spellStart"/>
            <w:r w:rsidR="00D96257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Matev</w:t>
            </w:r>
            <w:proofErr w:type="spellEnd"/>
            <w:r w:rsidR="00D96257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AB09C3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MOW MM-152, 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szerokość robocza 152 cm. </w:t>
            </w:r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>wyrzut boczny</w:t>
            </w:r>
            <w:r w:rsidR="00AC1E59" w:rsidRPr="00161D19">
              <w:rPr>
                <w:rFonts w:cs="Calibri"/>
                <w:sz w:val="24"/>
                <w:szCs w:val="24"/>
                <w:shd w:val="clear" w:color="auto" w:fill="FFFFFF"/>
              </w:rPr>
              <w:t>, fabryczn</w:t>
            </w:r>
            <w:r w:rsidR="007A74E6">
              <w:rPr>
                <w:rFonts w:cs="Calibri"/>
                <w:sz w:val="24"/>
                <w:szCs w:val="24"/>
                <w:shd w:val="clear" w:color="auto" w:fill="FFFFFF"/>
              </w:rPr>
              <w:t>i</w:t>
            </w:r>
            <w:r w:rsidR="00AC1E59"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e nowa, </w:t>
            </w:r>
            <w:r w:rsidR="00AC1E59" w:rsidRPr="00AC1E59">
              <w:rPr>
                <w:rFonts w:cs="Calibri"/>
                <w:sz w:val="24"/>
                <w:szCs w:val="24"/>
                <w:shd w:val="clear" w:color="auto" w:fill="FFFFFF"/>
              </w:rPr>
              <w:t>rok produkcji nie starszy niż 2024</w:t>
            </w:r>
          </w:p>
          <w:p w:rsidR="004045C2" w:rsidRDefault="004045C2" w:rsidP="00C9432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Zamiatarka przednia, Eco </w:t>
            </w:r>
            <w:proofErr w:type="spellStart"/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Clean</w:t>
            </w:r>
            <w:proofErr w:type="spellEnd"/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120 szerokość robocza 120 cm.</w:t>
            </w:r>
            <w:r w:rsidR="006F463C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napęd hydrauliczny</w:t>
            </w:r>
            <w:r w:rsidR="00AC1E59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, fabrycznie nowa, </w:t>
            </w:r>
            <w:r w:rsidR="00AC1E59" w:rsidRPr="00AC1E59">
              <w:rPr>
                <w:rFonts w:cs="Calibri"/>
                <w:sz w:val="24"/>
                <w:szCs w:val="24"/>
                <w:shd w:val="clear" w:color="auto" w:fill="FFFFFF"/>
              </w:rPr>
              <w:t>rok produkcji nie starszy niż 2024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45C2" w:rsidRPr="004045C2" w:rsidRDefault="004045C2" w:rsidP="00C9432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  <w:color w:val="FF0000"/>
                <w:sz w:val="24"/>
                <w:szCs w:val="24"/>
                <w:shd w:val="clear" w:color="auto" w:fill="FFFFFF"/>
              </w:rPr>
            </w:pPr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Pług śnieżny lekki </w:t>
            </w:r>
            <w:proofErr w:type="spellStart"/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>Vario</w:t>
            </w:r>
            <w:proofErr w:type="spellEnd"/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 CPLV150, hydrauliczny sterowany </w:t>
            </w:r>
            <w:r w:rsidR="006F463C">
              <w:rPr>
                <w:rFonts w:cs="Calibri"/>
                <w:sz w:val="24"/>
                <w:szCs w:val="24"/>
                <w:shd w:val="clear" w:color="auto" w:fill="FFFFFF"/>
              </w:rPr>
              <w:br/>
            </w:r>
            <w:r w:rsidRPr="00161D19">
              <w:rPr>
                <w:rFonts w:cs="Calibri"/>
                <w:sz w:val="24"/>
                <w:szCs w:val="24"/>
                <w:shd w:val="clear" w:color="auto" w:fill="FFFFFF"/>
              </w:rPr>
              <w:t>z kabiny ciągnika</w:t>
            </w:r>
            <w:r w:rsidR="00AC1E59" w:rsidRPr="00161D19">
              <w:rPr>
                <w:rFonts w:cs="Calibri"/>
                <w:sz w:val="24"/>
                <w:szCs w:val="24"/>
                <w:shd w:val="clear" w:color="auto" w:fill="FFFFFF"/>
              </w:rPr>
              <w:t xml:space="preserve">, </w:t>
            </w:r>
            <w:r w:rsidR="00AC1E59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fabrycznie nowy, </w:t>
            </w:r>
            <w:r w:rsidR="00AC1E59" w:rsidRPr="00AC1E59">
              <w:rPr>
                <w:rFonts w:cs="Calibri"/>
                <w:sz w:val="24"/>
                <w:szCs w:val="24"/>
                <w:shd w:val="clear" w:color="auto" w:fill="FFFFFF"/>
              </w:rPr>
              <w:t>rok produkcji nie starszy niż 2024</w:t>
            </w:r>
          </w:p>
          <w:p w:rsidR="00E76B9E" w:rsidRPr="005676CB" w:rsidRDefault="00E76B9E" w:rsidP="0091552D">
            <w:pPr>
              <w:spacing w:after="0"/>
              <w:rPr>
                <w:rFonts w:ascii="Tahoma" w:eastAsia="HG Mincho Light J" w:hAnsi="Tahoma" w:cs="Tahoma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5676CB" w:rsidRDefault="008D65D1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AA6EC0">
        <w:trPr>
          <w:trHeight w:val="84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414AA4" w:rsidRDefault="00414AA4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91552D" w:rsidRDefault="0091552D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FD32F4" w:rsidRPr="00721F5F" w:rsidRDefault="00721F5F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</w:t>
      </w:r>
      <w:r w:rsidR="007A74E6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iesięcy, liczony od daty dostawy</w:t>
      </w: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3C334C"/>
    <w:multiLevelType w:val="hybridMultilevel"/>
    <w:tmpl w:val="74427284"/>
    <w:lvl w:ilvl="0" w:tplc="CD20EA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00EF1"/>
    <w:rsid w:val="00143903"/>
    <w:rsid w:val="00161D19"/>
    <w:rsid w:val="001659B3"/>
    <w:rsid w:val="001A029F"/>
    <w:rsid w:val="00205F69"/>
    <w:rsid w:val="002D19B1"/>
    <w:rsid w:val="004045C2"/>
    <w:rsid w:val="00414AA4"/>
    <w:rsid w:val="00477525"/>
    <w:rsid w:val="0049629B"/>
    <w:rsid w:val="005676CB"/>
    <w:rsid w:val="00600B77"/>
    <w:rsid w:val="00687708"/>
    <w:rsid w:val="00696C7C"/>
    <w:rsid w:val="006F463C"/>
    <w:rsid w:val="00721F5F"/>
    <w:rsid w:val="0073703E"/>
    <w:rsid w:val="007A224A"/>
    <w:rsid w:val="007A74E6"/>
    <w:rsid w:val="007E18FD"/>
    <w:rsid w:val="007E2458"/>
    <w:rsid w:val="008958F2"/>
    <w:rsid w:val="008B30E8"/>
    <w:rsid w:val="008D65D1"/>
    <w:rsid w:val="008E5E52"/>
    <w:rsid w:val="008F290E"/>
    <w:rsid w:val="0091552D"/>
    <w:rsid w:val="0099791F"/>
    <w:rsid w:val="009F4F2E"/>
    <w:rsid w:val="00AA6EC0"/>
    <w:rsid w:val="00AB09C3"/>
    <w:rsid w:val="00AC1E59"/>
    <w:rsid w:val="00BB618A"/>
    <w:rsid w:val="00BF6B76"/>
    <w:rsid w:val="00C94321"/>
    <w:rsid w:val="00D15564"/>
    <w:rsid w:val="00D24779"/>
    <w:rsid w:val="00D96257"/>
    <w:rsid w:val="00E76B9E"/>
    <w:rsid w:val="00F03D5C"/>
    <w:rsid w:val="00F36746"/>
    <w:rsid w:val="00FA482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FA2E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94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Nowak Mariusz</cp:lastModifiedBy>
  <cp:revision>3</cp:revision>
  <cp:lastPrinted>2025-05-20T06:59:00Z</cp:lastPrinted>
  <dcterms:created xsi:type="dcterms:W3CDTF">2025-06-11T13:18:00Z</dcterms:created>
  <dcterms:modified xsi:type="dcterms:W3CDTF">2025-06-12T10:39:00Z</dcterms:modified>
</cp:coreProperties>
</file>